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贵州中建伟业房地产开发有限责任公司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2021年高层次人才和急需紧缺人才</w:t>
      </w:r>
    </w:p>
    <w:p>
      <w:pPr>
        <w:spacing w:line="560" w:lineRule="exact"/>
        <w:ind w:left="960" w:hanging="1320" w:hangingChars="3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拟聘用人员名单</w:t>
      </w:r>
    </w:p>
    <w:p>
      <w:pPr>
        <w:spacing w:line="560" w:lineRule="exact"/>
        <w:ind w:left="960" w:hanging="1320" w:hangingChars="3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8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188"/>
        <w:gridCol w:w="767"/>
        <w:gridCol w:w="2780"/>
        <w:gridCol w:w="1280"/>
        <w:gridCol w:w="1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7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27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应聘职位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总分数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本职位综合排名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7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胡安建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2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营销总监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92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拟聘用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7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仿宋_GB2312"/>
                <w:sz w:val="28"/>
                <w:szCs w:val="28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7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仿宋_GB2312"/>
                <w:sz w:val="28"/>
                <w:szCs w:val="28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7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仿宋_GB2312"/>
                <w:sz w:val="28"/>
                <w:szCs w:val="28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7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仿宋_GB2312"/>
                <w:sz w:val="28"/>
                <w:szCs w:val="28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7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仿宋_GB2312"/>
                <w:sz w:val="28"/>
                <w:szCs w:val="28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7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仿宋_GB2312"/>
                <w:sz w:val="28"/>
                <w:szCs w:val="28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7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仿宋_GB2312"/>
                <w:sz w:val="28"/>
                <w:szCs w:val="28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7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仿宋_GB2312"/>
                <w:sz w:val="28"/>
                <w:szCs w:val="28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7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仿宋_GB2312"/>
                <w:sz w:val="28"/>
                <w:szCs w:val="28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7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仿宋_GB2312"/>
                <w:sz w:val="28"/>
                <w:szCs w:val="28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7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仿宋_GB2312"/>
                <w:sz w:val="28"/>
                <w:szCs w:val="28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>
      <w:pPr>
        <w:spacing w:line="560" w:lineRule="exact"/>
        <w:ind w:left="960" w:hanging="960" w:hangingChars="300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spacing w:line="56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B741DB"/>
    <w:rsid w:val="4EB7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2021-05-13T04:52:00Z</dcterms:created>
  <dc:creator>杨绍灿</dc:creator>
  <cp:lastModifiedBy>杨绍灿</cp:lastModifiedBy>
  <dcterms:modified xsi:type="dcterms:W3CDTF">2021-05-13T04:53:03Z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B13C652C80464B658736A39ADD5601E3</vt:lpwstr>
  </property>
</Properties>
</file>